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5A2" w:rsidRPr="00B86709" w:rsidRDefault="006325A2" w:rsidP="006325A2">
      <w:pPr>
        <w:jc w:val="both"/>
        <w:rPr>
          <w:rFonts w:ascii="Calibri" w:hAnsi="Calibri"/>
          <w:b/>
          <w:color w:val="800080"/>
        </w:rPr>
      </w:pPr>
      <w:bookmarkStart w:id="0" w:name="_GoBack"/>
      <w:bookmarkEnd w:id="0"/>
      <w:r w:rsidRPr="00B86709">
        <w:rPr>
          <w:rFonts w:ascii="Calibri" w:hAnsi="Calibri"/>
          <w:b/>
          <w:color w:val="800080"/>
        </w:rPr>
        <w:t>Aditamento à linha de crédito PME Investe VI</w:t>
      </w:r>
    </w:p>
    <w:p w:rsidR="006325A2" w:rsidRPr="00B86709" w:rsidRDefault="006325A2" w:rsidP="006325A2">
      <w:pPr>
        <w:jc w:val="both"/>
        <w:rPr>
          <w:rFonts w:ascii="Calibri" w:hAnsi="Calibri"/>
          <w:b/>
          <w:color w:val="800080"/>
        </w:rPr>
      </w:pPr>
      <w:r w:rsidRPr="00B86709">
        <w:rPr>
          <w:rFonts w:ascii="Calibri" w:hAnsi="Calibri"/>
          <w:b/>
          <w:color w:val="800080"/>
        </w:rPr>
        <w:t>Linhas Micro e Pequenas Empresas, Geral e Empresas Exportadoras</w:t>
      </w:r>
    </w:p>
    <w:p w:rsidR="006325A2" w:rsidRDefault="006325A2" w:rsidP="006325A2">
      <w:pPr>
        <w:jc w:val="both"/>
      </w:pPr>
    </w:p>
    <w:p w:rsidR="006325A2" w:rsidRPr="006325A2" w:rsidRDefault="006325A2" w:rsidP="006325A2">
      <w:pPr>
        <w:jc w:val="both"/>
        <w:rPr>
          <w:rFonts w:ascii="Calibri" w:hAnsi="Calibri"/>
          <w:color w:val="333399"/>
        </w:rPr>
      </w:pPr>
      <w:r w:rsidRPr="006325A2">
        <w:rPr>
          <w:rFonts w:ascii="Calibri" w:hAnsi="Calibri"/>
          <w:color w:val="333399"/>
        </w:rPr>
        <w:t>No final de 2010,</w:t>
      </w:r>
      <w:r>
        <w:rPr>
          <w:rFonts w:ascii="Calibri" w:hAnsi="Calibri"/>
          <w:color w:val="333399"/>
        </w:rPr>
        <w:t xml:space="preserve"> </w:t>
      </w:r>
      <w:r w:rsidRPr="006325A2">
        <w:rPr>
          <w:rFonts w:ascii="Calibri" w:hAnsi="Calibri"/>
          <w:color w:val="333399"/>
        </w:rPr>
        <w:t>foi protocolado, com os bancos aderentes, um aditamento à Linha PME Investe VI, com uma dotação global de 1.500 milhões de euros, tendo sido criadas duas Linhas Específicas:</w:t>
      </w:r>
    </w:p>
    <w:p w:rsidR="006325A2" w:rsidRPr="006325A2" w:rsidRDefault="006325A2" w:rsidP="006325A2">
      <w:pPr>
        <w:jc w:val="both"/>
        <w:rPr>
          <w:rFonts w:ascii="Calibri" w:hAnsi="Calibri"/>
          <w:color w:val="333399"/>
        </w:rPr>
      </w:pPr>
    </w:p>
    <w:p w:rsidR="006325A2" w:rsidRPr="006325A2" w:rsidRDefault="006325A2" w:rsidP="006325A2">
      <w:pPr>
        <w:jc w:val="both"/>
        <w:rPr>
          <w:rFonts w:ascii="Calibri" w:hAnsi="Calibri"/>
          <w:color w:val="333399"/>
        </w:rPr>
      </w:pPr>
      <w:r w:rsidRPr="006325A2">
        <w:rPr>
          <w:rFonts w:ascii="Calibri" w:hAnsi="Calibri"/>
          <w:color w:val="333399"/>
        </w:rPr>
        <w:t>- Linha “Micro e Pequenas Empresas”: 500 milhões de euros;</w:t>
      </w:r>
    </w:p>
    <w:p w:rsidR="006325A2" w:rsidRPr="006325A2" w:rsidRDefault="006325A2" w:rsidP="006325A2">
      <w:pPr>
        <w:jc w:val="both"/>
        <w:rPr>
          <w:rFonts w:ascii="Calibri" w:hAnsi="Calibri"/>
          <w:color w:val="333399"/>
        </w:rPr>
      </w:pPr>
      <w:r w:rsidRPr="006325A2">
        <w:rPr>
          <w:rFonts w:ascii="Calibri" w:hAnsi="Calibri"/>
          <w:color w:val="333399"/>
        </w:rPr>
        <w:t>- Linha “Geral”: 1.000 milhões de euros [é criada uma “Dotação Geral” com 500 milhões de euros e uma “Dotação Específica Empresas Exportadoras” com 500 milhões de euros].</w:t>
      </w:r>
    </w:p>
    <w:p w:rsidR="006325A2" w:rsidRPr="006325A2" w:rsidRDefault="006325A2" w:rsidP="006325A2">
      <w:pPr>
        <w:jc w:val="both"/>
        <w:rPr>
          <w:rFonts w:ascii="Calibri" w:hAnsi="Calibri"/>
          <w:color w:val="333399"/>
        </w:rPr>
      </w:pPr>
    </w:p>
    <w:p w:rsidR="006325A2" w:rsidRPr="006325A2" w:rsidRDefault="006325A2" w:rsidP="006325A2">
      <w:pPr>
        <w:jc w:val="both"/>
        <w:rPr>
          <w:rFonts w:ascii="Calibri" w:hAnsi="Calibri"/>
          <w:color w:val="333399"/>
        </w:rPr>
      </w:pPr>
      <w:r w:rsidRPr="006325A2">
        <w:rPr>
          <w:rFonts w:ascii="Calibri" w:hAnsi="Calibri"/>
          <w:color w:val="333399"/>
        </w:rPr>
        <w:t>As operações elegíveis são as seguintes:</w:t>
      </w:r>
    </w:p>
    <w:p w:rsidR="006325A2" w:rsidRPr="006325A2" w:rsidRDefault="006325A2" w:rsidP="006325A2">
      <w:pPr>
        <w:jc w:val="both"/>
        <w:rPr>
          <w:rFonts w:ascii="Calibri" w:hAnsi="Calibri"/>
          <w:color w:val="333399"/>
        </w:rPr>
      </w:pPr>
    </w:p>
    <w:p w:rsidR="006325A2" w:rsidRPr="006325A2" w:rsidRDefault="006325A2" w:rsidP="006325A2">
      <w:pPr>
        <w:jc w:val="both"/>
        <w:rPr>
          <w:rFonts w:ascii="Calibri" w:hAnsi="Calibri"/>
          <w:color w:val="333399"/>
        </w:rPr>
      </w:pPr>
      <w:r w:rsidRPr="006325A2">
        <w:rPr>
          <w:rFonts w:ascii="Calibri" w:hAnsi="Calibri"/>
          <w:color w:val="333399"/>
        </w:rPr>
        <w:t xml:space="preserve">- </w:t>
      </w:r>
      <w:proofErr w:type="gramStart"/>
      <w:r w:rsidRPr="006325A2">
        <w:rPr>
          <w:rFonts w:ascii="Calibri" w:hAnsi="Calibri"/>
          <w:color w:val="333399"/>
        </w:rPr>
        <w:t>investimentos</w:t>
      </w:r>
      <w:proofErr w:type="gramEnd"/>
      <w:r w:rsidRPr="006325A2">
        <w:rPr>
          <w:rFonts w:ascii="Calibri" w:hAnsi="Calibri"/>
          <w:color w:val="333399"/>
        </w:rPr>
        <w:t xml:space="preserve"> novos em activos fixos corpóreos ou incorpóreos (realizados no prazo máximo de 6 meses após a data de contratação);</w:t>
      </w:r>
    </w:p>
    <w:p w:rsidR="006325A2" w:rsidRPr="006325A2" w:rsidRDefault="006325A2" w:rsidP="006325A2">
      <w:pPr>
        <w:jc w:val="both"/>
        <w:rPr>
          <w:rFonts w:ascii="Calibri" w:hAnsi="Calibri"/>
          <w:color w:val="333399"/>
        </w:rPr>
      </w:pPr>
      <w:r w:rsidRPr="006325A2">
        <w:rPr>
          <w:rFonts w:ascii="Calibri" w:hAnsi="Calibri"/>
          <w:color w:val="333399"/>
        </w:rPr>
        <w:t>- reforço do fundo de maneio ou dos capitais permanentes;</w:t>
      </w:r>
    </w:p>
    <w:p w:rsidR="006325A2" w:rsidRPr="006325A2" w:rsidRDefault="006325A2" w:rsidP="006325A2">
      <w:pPr>
        <w:jc w:val="both"/>
        <w:rPr>
          <w:rFonts w:ascii="Calibri" w:hAnsi="Calibri"/>
          <w:color w:val="333399"/>
        </w:rPr>
      </w:pPr>
      <w:r w:rsidRPr="006325A2">
        <w:rPr>
          <w:rFonts w:ascii="Calibri" w:hAnsi="Calibri"/>
          <w:color w:val="333399"/>
        </w:rPr>
        <w:t>- até 30% do empréstimo para liquidar dívidas contraídas junto do sistema financeiro nos 3 meses anteriores à contratação da operação e destinadas, em exclusivo, à regularização de dívidas à Administração Fiscal e Segurança Social.</w:t>
      </w:r>
    </w:p>
    <w:p w:rsidR="006325A2" w:rsidRPr="006325A2" w:rsidRDefault="006325A2" w:rsidP="006325A2">
      <w:pPr>
        <w:jc w:val="both"/>
        <w:rPr>
          <w:rFonts w:ascii="Calibri" w:hAnsi="Calibri"/>
          <w:color w:val="333399"/>
        </w:rPr>
      </w:pPr>
      <w:r w:rsidRPr="006325A2">
        <w:rPr>
          <w:rFonts w:ascii="Calibri" w:hAnsi="Calibri"/>
          <w:color w:val="333399"/>
        </w:rPr>
        <w:t>O tipo de operações enquadráveis são empréstimos de médio e longo prazo, locação financeira imobiliária e de equipamentos.</w:t>
      </w:r>
    </w:p>
    <w:p w:rsidR="006325A2" w:rsidRPr="006325A2" w:rsidRDefault="006325A2" w:rsidP="006325A2">
      <w:pPr>
        <w:jc w:val="both"/>
        <w:rPr>
          <w:rFonts w:ascii="Calibri" w:hAnsi="Calibri"/>
          <w:color w:val="333399"/>
        </w:rPr>
      </w:pPr>
    </w:p>
    <w:p w:rsidR="006325A2" w:rsidRPr="006325A2" w:rsidRDefault="006325A2" w:rsidP="006325A2">
      <w:pPr>
        <w:jc w:val="both"/>
        <w:rPr>
          <w:rFonts w:ascii="Calibri" w:hAnsi="Calibri"/>
          <w:color w:val="333399"/>
        </w:rPr>
      </w:pPr>
      <w:r w:rsidRPr="006325A2">
        <w:rPr>
          <w:rFonts w:ascii="Calibri" w:hAnsi="Calibri"/>
          <w:color w:val="333399"/>
        </w:rPr>
        <w:t>As operações de crédito enquadráveis beneficiam de uma Garantia Mútua sobre 50% do valor de cada financiamento, excepto no caso de empresas exportadoras que não tenham tido operações no âmbito das anteriores Linhas PME Investe, que beneficiam de uma majoração de Garantia Mútua de 60% do capital em dívida.</w:t>
      </w:r>
    </w:p>
    <w:p w:rsidR="006325A2" w:rsidRPr="006325A2" w:rsidRDefault="006325A2" w:rsidP="006325A2">
      <w:pPr>
        <w:jc w:val="both"/>
        <w:rPr>
          <w:rFonts w:ascii="Calibri" w:hAnsi="Calibri"/>
          <w:color w:val="333399"/>
        </w:rPr>
      </w:pPr>
    </w:p>
    <w:p w:rsidR="006325A2" w:rsidRPr="006325A2" w:rsidRDefault="006325A2" w:rsidP="006325A2">
      <w:pPr>
        <w:jc w:val="both"/>
        <w:rPr>
          <w:rFonts w:ascii="Calibri" w:hAnsi="Calibri"/>
          <w:color w:val="333399"/>
        </w:rPr>
      </w:pPr>
      <w:r w:rsidRPr="006325A2">
        <w:rPr>
          <w:rFonts w:ascii="Calibri" w:hAnsi="Calibri"/>
          <w:color w:val="333399"/>
        </w:rPr>
        <w:t>Ao nível das bonificações, as operações têm:</w:t>
      </w:r>
    </w:p>
    <w:p w:rsidR="006325A2" w:rsidRPr="006325A2" w:rsidRDefault="006325A2" w:rsidP="006325A2">
      <w:pPr>
        <w:jc w:val="both"/>
        <w:rPr>
          <w:rFonts w:ascii="Calibri" w:hAnsi="Calibri"/>
          <w:color w:val="333399"/>
        </w:rPr>
      </w:pPr>
    </w:p>
    <w:p w:rsidR="006325A2" w:rsidRPr="006325A2" w:rsidRDefault="006325A2" w:rsidP="006325A2">
      <w:pPr>
        <w:jc w:val="both"/>
        <w:rPr>
          <w:rFonts w:ascii="Calibri" w:hAnsi="Calibri"/>
          <w:color w:val="333399"/>
        </w:rPr>
      </w:pPr>
      <w:r w:rsidRPr="006325A2">
        <w:rPr>
          <w:rFonts w:ascii="Calibri" w:hAnsi="Calibri"/>
          <w:color w:val="333399"/>
        </w:rPr>
        <w:t>- bonificação parcial do spread no caso da Linha Específica “Micro e Pequenas Empresas”;</w:t>
      </w:r>
    </w:p>
    <w:p w:rsidR="006325A2" w:rsidRPr="006325A2" w:rsidRDefault="006325A2" w:rsidP="006325A2">
      <w:pPr>
        <w:jc w:val="both"/>
        <w:rPr>
          <w:rFonts w:ascii="Calibri" w:hAnsi="Calibri"/>
          <w:color w:val="333399"/>
        </w:rPr>
      </w:pPr>
      <w:r w:rsidRPr="006325A2">
        <w:rPr>
          <w:rFonts w:ascii="Calibri" w:hAnsi="Calibri"/>
          <w:color w:val="333399"/>
        </w:rPr>
        <w:t>- bonificação integral da comissão de garantia mútua.</w:t>
      </w:r>
    </w:p>
    <w:p w:rsidR="006325A2" w:rsidRPr="006325A2" w:rsidRDefault="006325A2" w:rsidP="006325A2">
      <w:pPr>
        <w:jc w:val="both"/>
        <w:rPr>
          <w:rFonts w:ascii="Calibri" w:hAnsi="Calibri"/>
          <w:color w:val="333399"/>
        </w:rPr>
      </w:pPr>
      <w:r w:rsidRPr="006325A2">
        <w:rPr>
          <w:rFonts w:ascii="Calibri" w:hAnsi="Calibri"/>
          <w:color w:val="333399"/>
        </w:rPr>
        <w:t>O montante de financiamento por Empresa é de 25.000 euros (Micro Empresas), de 50.000 euros (Pequenas Empresas), no caso da Linha “Micro e Pequenas Empresas”, e de 750.000 euros ou de 1.000.000 euros no caso de a empresa beneficiária seja PME Líder, no caso da Linha “Geral”.</w:t>
      </w:r>
    </w:p>
    <w:p w:rsidR="006325A2" w:rsidRPr="006325A2" w:rsidRDefault="006325A2" w:rsidP="006325A2">
      <w:pPr>
        <w:jc w:val="both"/>
        <w:rPr>
          <w:rFonts w:ascii="Calibri" w:hAnsi="Calibri"/>
          <w:color w:val="333399"/>
        </w:rPr>
      </w:pPr>
    </w:p>
    <w:p w:rsidR="006325A2" w:rsidRPr="006325A2" w:rsidRDefault="006325A2" w:rsidP="006325A2">
      <w:pPr>
        <w:jc w:val="both"/>
        <w:rPr>
          <w:rFonts w:ascii="Calibri" w:hAnsi="Calibri"/>
          <w:color w:val="333399"/>
        </w:rPr>
      </w:pPr>
      <w:r w:rsidRPr="006325A2">
        <w:rPr>
          <w:rFonts w:ascii="Calibri" w:hAnsi="Calibri"/>
          <w:color w:val="333399"/>
        </w:rPr>
        <w:t>O prazo das operações é de até 4 anos na Linha “Micro e Pequenas Empresas” e de 6 anos na Linha “Geral”.</w:t>
      </w:r>
    </w:p>
    <w:p w:rsidR="006325A2" w:rsidRDefault="006325A2" w:rsidP="006325A2">
      <w:pPr>
        <w:jc w:val="both"/>
        <w:rPr>
          <w:rFonts w:ascii="Calibri" w:hAnsi="Calibri"/>
          <w:color w:val="333399"/>
        </w:rPr>
      </w:pPr>
      <w:r w:rsidRPr="006325A2">
        <w:rPr>
          <w:rFonts w:ascii="Calibri" w:hAnsi="Calibri"/>
          <w:color w:val="333399"/>
        </w:rPr>
        <w:t>Relativamente ao período de carência de capital é de até 6 meses na Linha “Micro e Pequenas Empresas” e de até 12 meses na Linha “Geral”.</w:t>
      </w:r>
    </w:p>
    <w:p w:rsidR="006325A2" w:rsidRPr="006325A2" w:rsidRDefault="006325A2" w:rsidP="006325A2">
      <w:pPr>
        <w:jc w:val="both"/>
        <w:rPr>
          <w:rFonts w:ascii="Calibri" w:hAnsi="Calibri"/>
          <w:color w:val="333399"/>
        </w:rPr>
      </w:pPr>
    </w:p>
    <w:p w:rsidR="006325A2" w:rsidRPr="006325A2" w:rsidRDefault="006325A2" w:rsidP="006325A2">
      <w:pPr>
        <w:jc w:val="both"/>
        <w:rPr>
          <w:rFonts w:ascii="Calibri" w:hAnsi="Calibri"/>
          <w:color w:val="333399"/>
        </w:rPr>
      </w:pPr>
      <w:r w:rsidRPr="006325A2">
        <w:rPr>
          <w:rFonts w:ascii="Calibri" w:hAnsi="Calibri"/>
          <w:color w:val="333399"/>
        </w:rPr>
        <w:t xml:space="preserve">Para mais informações consulte o documento de divulgação ou dirija-se a um dos bancos aderentes ao Protocolo da Linha de Crédito PME Investe VI. </w:t>
      </w:r>
    </w:p>
    <w:p w:rsidR="006325A2" w:rsidRPr="006325A2" w:rsidRDefault="006325A2" w:rsidP="006325A2">
      <w:pPr>
        <w:jc w:val="both"/>
        <w:rPr>
          <w:rFonts w:ascii="Calibri" w:hAnsi="Calibri"/>
          <w:color w:val="333399"/>
        </w:rPr>
      </w:pPr>
    </w:p>
    <w:p w:rsidR="00AE6921" w:rsidRPr="006325A2" w:rsidRDefault="006325A2" w:rsidP="006325A2">
      <w:pPr>
        <w:jc w:val="both"/>
        <w:rPr>
          <w:rFonts w:ascii="Calibri" w:hAnsi="Calibri"/>
          <w:i/>
          <w:color w:val="333399"/>
        </w:rPr>
      </w:pPr>
      <w:r w:rsidRPr="006325A2">
        <w:rPr>
          <w:rFonts w:ascii="Calibri" w:hAnsi="Calibri"/>
          <w:i/>
          <w:color w:val="333399"/>
        </w:rPr>
        <w:t>Fonte: site do Turismo de Portugal, IP.</w:t>
      </w:r>
    </w:p>
    <w:sectPr w:rsidR="00AE6921" w:rsidRPr="006325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5A2"/>
    <w:rsid w:val="002D6CDF"/>
    <w:rsid w:val="006325A2"/>
    <w:rsid w:val="008D2129"/>
    <w:rsid w:val="00AE6921"/>
    <w:rsid w:val="00B8670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7217B8-08BA-40C2-A076-04A8460E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Tipodeletrapredefinidodopargraf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P Associated Document" ma:contentTypeID="0x010100631E6E444FCF44FD80F8A8E980BF2F7E00F5B42CF58434A94884114E36A0569B76" ma:contentTypeVersion="2" ma:contentTypeDescription="Criar um novo documento." ma:contentTypeScope="" ma:versionID="7eda3cb96a853ecc101d744406b588a1">
  <xsd:schema xmlns:xsd="http://www.w3.org/2001/XMLSchema" xmlns:xs="http://www.w3.org/2001/XMLSchema" xmlns:p="http://schemas.microsoft.com/office/2006/metadata/properties" xmlns:ns2="705053cc-67ca-4c9d-a578-dfb48c7653e1" xmlns:ns3="bd11d335-f855-49cc-942a-19f06a39e6f6" targetNamespace="http://schemas.microsoft.com/office/2006/metadata/properties" ma:root="true" ma:fieldsID="2826166d52e0bc3856a0a3b2c56e71ec" ns2:_="" ns3:_="">
    <xsd:import namespace="705053cc-67ca-4c9d-a578-dfb48c7653e1"/>
    <xsd:import namespace="bd11d335-f855-49cc-942a-19f06a39e6f6"/>
    <xsd:element name="properties">
      <xsd:complexType>
        <xsd:sequence>
          <xsd:element name="documentManagement">
            <xsd:complexType>
              <xsd:all>
                <xsd:element ref="ns2:mpp_sortorder"/>
                <xsd:element ref="ns2:mpp_enabled" minOccurs="0"/>
                <xsd:element ref="ns3:RelatedP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5053cc-67ca-4c9d-a578-dfb48c7653e1" elementFormDefault="qualified">
    <xsd:import namespace="http://schemas.microsoft.com/office/2006/documentManagement/types"/>
    <xsd:import namespace="http://schemas.microsoft.com/office/infopath/2007/PartnerControls"/>
    <xsd:element name="mpp_sortorder" ma:index="8" ma:displayName="Sort Order" ma:decimals="0" ma:default="0" ma:description="Ordem" ma:internalName="mpp_sortorder">
      <xsd:simpleType>
        <xsd:restriction base="dms:Number"/>
      </xsd:simpleType>
    </xsd:element>
    <xsd:element name="mpp_enabled" ma:index="9" nillable="true" ma:displayName="Enabled" ma:default="0" ma:description="Activo" ma:internalName="mpp_enabl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11d335-f855-49cc-942a-19f06a39e6f6" elementFormDefault="qualified">
    <xsd:import namespace="http://schemas.microsoft.com/office/2006/documentManagement/types"/>
    <xsd:import namespace="http://schemas.microsoft.com/office/infopath/2007/PartnerControls"/>
    <xsd:element name="RelatedPages" ma:index="10" nillable="true" ma:displayName="RelatedPages" ma:list="{BAFB3601-9E90-4F19-A2FE-3B6F5E1943BB}" ma:internalName="RelatedPages"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Pages xmlns="bd11d335-f855-49cc-942a-19f06a39e6f6">
      <Value>4</Value>
    </RelatedPages>
    <mpp_sortorder xmlns="705053cc-67ca-4c9d-a578-dfb48c7653e1">0</mpp_sortorder>
    <mpp_enabled xmlns="705053cc-67ca-4c9d-a578-dfb48c7653e1">false</mpp_enabled>
  </documentManagement>
</p:properties>
</file>

<file path=customXml/itemProps1.xml><?xml version="1.0" encoding="utf-8"?>
<ds:datastoreItem xmlns:ds="http://schemas.openxmlformats.org/officeDocument/2006/customXml" ds:itemID="{1F247E6A-80B4-4A26-BAFB-83A357208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5053cc-67ca-4c9d-a578-dfb48c7653e1"/>
    <ds:schemaRef ds:uri="bd11d335-f855-49cc-942a-19f06a39e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E6923-3A51-4F61-88F3-F549D81510A5}">
  <ds:schemaRefs>
    <ds:schemaRef ds:uri="http://schemas.microsoft.com/office/2006/metadata/longProperties"/>
  </ds:schemaRefs>
</ds:datastoreItem>
</file>

<file path=customXml/itemProps3.xml><?xml version="1.0" encoding="utf-8"?>
<ds:datastoreItem xmlns:ds="http://schemas.openxmlformats.org/officeDocument/2006/customXml" ds:itemID="{870C4E2B-38A1-49BD-BDD3-171BDA92A654}">
  <ds:schemaRefs>
    <ds:schemaRef ds:uri="http://schemas.microsoft.com/sharepoint/v3/contenttype/forms"/>
  </ds:schemaRefs>
</ds:datastoreItem>
</file>

<file path=customXml/itemProps4.xml><?xml version="1.0" encoding="utf-8"?>
<ds:datastoreItem xmlns:ds="http://schemas.openxmlformats.org/officeDocument/2006/customXml" ds:itemID="{E6A95EC0-1612-4AEB-B8E4-0E2FB974EC99}">
  <ds:schemaRefs>
    <ds:schemaRef ds:uri="705053cc-67ca-4c9d-a578-dfb48c7653e1"/>
    <ds:schemaRef ds:uri="http://purl.org/dc/dcmitype/"/>
    <ds:schemaRef ds:uri="http://www.w3.org/XML/1998/namespace"/>
    <ds:schemaRef ds:uri="http://schemas.microsoft.com/office/2006/documentManagement/types"/>
    <ds:schemaRef ds:uri="bd11d335-f855-49cc-942a-19f06a39e6f6"/>
    <ds:schemaRef ds:uri="http://schemas.microsoft.com/office/2006/metadata/properties"/>
    <ds:schemaRef ds:uri="http://schemas.openxmlformats.org/package/2006/metadata/core-properties"/>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1964</Characters>
  <Application>Microsoft Office Word</Application>
  <DocSecurity>4</DocSecurity>
  <Lines>16</Lines>
  <Paragraphs>4</Paragraphs>
  <ScaleCrop>false</ScaleCrop>
  <HeadingPairs>
    <vt:vector size="2" baseType="variant">
      <vt:variant>
        <vt:lpstr>Título</vt:lpstr>
      </vt:variant>
      <vt:variant>
        <vt:i4>1</vt:i4>
      </vt:variant>
    </vt:vector>
  </HeadingPairs>
  <TitlesOfParts>
    <vt:vector size="1" baseType="lpstr">
      <vt:lpstr>Aditamento à linha de crédito PME Investe VI</vt:lpstr>
    </vt:vector>
  </TitlesOfParts>
  <Company>CME</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Aditamento à linha de crédito PME Investe VI</dc:title>
  <dc:subject/>
  <dc:creator>1314</dc:creator>
  <cp:keywords/>
  <dc:description/>
  <cp:lastModifiedBy>Catarina Gonçalves</cp:lastModifiedBy>
  <cp:revision>2</cp:revision>
  <dcterms:created xsi:type="dcterms:W3CDTF">2020-06-17T16:36:00Z</dcterms:created>
  <dcterms:modified xsi:type="dcterms:W3CDTF">2020-06-17T16:36:00Z</dcterms:modified>
</cp:coreProperties>
</file>